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7"/>
      </w:tblGrid>
      <w:tr w:rsidR="00E074A0">
        <w:trPr>
          <w:trHeight w:val="834"/>
        </w:trPr>
        <w:tc>
          <w:tcPr>
            <w:tcW w:w="8987" w:type="dxa"/>
          </w:tcPr>
          <w:p w:rsidR="00E074A0" w:rsidRDefault="005F3086">
            <w:pPr>
              <w:pStyle w:val="TableParagraph"/>
              <w:spacing w:before="19" w:line="261" w:lineRule="auto"/>
              <w:ind w:left="2714" w:right="26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Araç Halk Eğitimi Merkezi </w:t>
            </w:r>
            <w:r w:rsidR="00176C1E">
              <w:rPr>
                <w:b/>
                <w:sz w:val="20"/>
              </w:rPr>
              <w:t>Müdürlüğü Yeşil Araç Çevre Dostu Okul Projesi</w:t>
            </w:r>
          </w:p>
          <w:p w:rsidR="00E074A0" w:rsidRDefault="00176C1E">
            <w:pPr>
              <w:pStyle w:val="TableParagraph"/>
              <w:spacing w:before="1"/>
              <w:ind w:left="2710" w:right="26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Eylem Planı</w:t>
            </w:r>
          </w:p>
        </w:tc>
      </w:tr>
      <w:tr w:rsidR="00E074A0">
        <w:trPr>
          <w:trHeight w:val="433"/>
        </w:trPr>
        <w:tc>
          <w:tcPr>
            <w:tcW w:w="8987" w:type="dxa"/>
          </w:tcPr>
          <w:p w:rsidR="00E074A0" w:rsidRDefault="00D30EC3">
            <w:pPr>
              <w:pStyle w:val="TableParagraph"/>
              <w:spacing w:before="84"/>
              <w:ind w:left="2714" w:right="26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Eylül - Haziran 2023</w:t>
            </w:r>
          </w:p>
        </w:tc>
      </w:tr>
      <w:tr w:rsidR="00E074A0">
        <w:trPr>
          <w:trHeight w:val="407"/>
        </w:trPr>
        <w:tc>
          <w:tcPr>
            <w:tcW w:w="8987" w:type="dxa"/>
          </w:tcPr>
          <w:p w:rsidR="00E074A0" w:rsidRDefault="00176C1E">
            <w:pPr>
              <w:pStyle w:val="TableParagraph"/>
              <w:spacing w:before="69"/>
              <w:ind w:left="2714" w:right="26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Çevre Dostu Okul Projesi Hakkında;</w:t>
            </w:r>
          </w:p>
        </w:tc>
      </w:tr>
      <w:tr w:rsidR="00E074A0">
        <w:trPr>
          <w:trHeight w:val="1261"/>
        </w:trPr>
        <w:tc>
          <w:tcPr>
            <w:tcW w:w="8987" w:type="dxa"/>
          </w:tcPr>
          <w:p w:rsidR="00E074A0" w:rsidRDefault="00E074A0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E074A0" w:rsidRDefault="00F23B49">
            <w:pPr>
              <w:pStyle w:val="TableParagraph"/>
              <w:spacing w:line="261" w:lineRule="auto"/>
              <w:ind w:left="184"/>
              <w:rPr>
                <w:sz w:val="20"/>
              </w:rPr>
            </w:pPr>
            <w:r>
              <w:rPr>
                <w:sz w:val="20"/>
              </w:rPr>
              <w:t xml:space="preserve">Proje kapsamında; </w:t>
            </w:r>
            <w:r w:rsidR="00051A69">
              <w:rPr>
                <w:sz w:val="20"/>
              </w:rPr>
              <w:t xml:space="preserve"> doğal varlıkların korunması, doğa dostu tüketim alışkanlıkları, atık yönetimi </w:t>
            </w:r>
            <w:proofErr w:type="gramStart"/>
            <w:r w:rsidR="00051A69">
              <w:rPr>
                <w:sz w:val="20"/>
              </w:rPr>
              <w:t xml:space="preserve">gibi </w:t>
            </w:r>
            <w:r w:rsidR="00176C1E">
              <w:rPr>
                <w:sz w:val="20"/>
              </w:rPr>
              <w:t xml:space="preserve"> </w:t>
            </w:r>
            <w:r>
              <w:rPr>
                <w:sz w:val="20"/>
              </w:rPr>
              <w:t>konularda</w:t>
            </w:r>
            <w:proofErr w:type="gramEnd"/>
            <w:r>
              <w:rPr>
                <w:sz w:val="20"/>
              </w:rPr>
              <w:t xml:space="preserve"> farkındalık geliştirerek, ‘sıfır atık’ yaklaşımını tanıtmak hedeflenmektedir. Böylece </w:t>
            </w:r>
            <w:r w:rsidR="00176C1E">
              <w:rPr>
                <w:sz w:val="20"/>
              </w:rPr>
              <w:t>öğrencisinde</w:t>
            </w:r>
            <w:r w:rsidR="00051A69">
              <w:rPr>
                <w:sz w:val="20"/>
              </w:rPr>
              <w:t>n müdürüne,</w:t>
            </w:r>
            <w:r>
              <w:rPr>
                <w:sz w:val="20"/>
              </w:rPr>
              <w:t xml:space="preserve"> </w:t>
            </w:r>
            <w:r w:rsidR="00176C1E">
              <w:rPr>
                <w:sz w:val="20"/>
              </w:rPr>
              <w:t>kadar bir okulun tüm yönleriyle tüketimi azaltmaya, yeniden kullanmaya, sürdürül</w:t>
            </w:r>
            <w:r>
              <w:rPr>
                <w:sz w:val="20"/>
              </w:rPr>
              <w:t xml:space="preserve">ebilirliğe karşı </w:t>
            </w:r>
            <w:proofErr w:type="gramStart"/>
            <w:r>
              <w:rPr>
                <w:sz w:val="20"/>
              </w:rPr>
              <w:t xml:space="preserve">bilinçlenmesi </w:t>
            </w:r>
            <w:r w:rsidR="00176C1E">
              <w:rPr>
                <w:sz w:val="20"/>
              </w:rPr>
              <w:t xml:space="preserve"> </w:t>
            </w:r>
            <w:r>
              <w:rPr>
                <w:sz w:val="20"/>
              </w:rPr>
              <w:t>sağlanarak</w:t>
            </w:r>
            <w:proofErr w:type="gramEnd"/>
            <w:r>
              <w:rPr>
                <w:sz w:val="20"/>
              </w:rPr>
              <w:t xml:space="preserve">, mümkün olan  alanlarda </w:t>
            </w:r>
            <w:r w:rsidR="00176C1E">
              <w:rPr>
                <w:sz w:val="20"/>
              </w:rPr>
              <w:t>u</w:t>
            </w:r>
            <w:r>
              <w:rPr>
                <w:sz w:val="20"/>
              </w:rPr>
              <w:t>ygulamalar ortaya koyulmuş olacaktır.</w:t>
            </w:r>
          </w:p>
        </w:tc>
      </w:tr>
      <w:tr w:rsidR="00E074A0">
        <w:trPr>
          <w:trHeight w:val="246"/>
        </w:trPr>
        <w:tc>
          <w:tcPr>
            <w:tcW w:w="8987" w:type="dxa"/>
          </w:tcPr>
          <w:p w:rsidR="00E074A0" w:rsidRDefault="00176C1E">
            <w:pPr>
              <w:pStyle w:val="TableParagraph"/>
              <w:spacing w:line="226" w:lineRule="exact"/>
              <w:ind w:left="2714" w:right="26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Projenin Amacı</w:t>
            </w:r>
          </w:p>
        </w:tc>
      </w:tr>
      <w:tr w:rsidR="00E074A0">
        <w:trPr>
          <w:trHeight w:val="1662"/>
        </w:trPr>
        <w:tc>
          <w:tcPr>
            <w:tcW w:w="8987" w:type="dxa"/>
          </w:tcPr>
          <w:p w:rsidR="00E074A0" w:rsidRDefault="00E074A0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:rsidR="00E074A0" w:rsidRDefault="008573DE">
            <w:pPr>
              <w:pStyle w:val="TableParagraph"/>
              <w:spacing w:line="261" w:lineRule="auto"/>
              <w:ind w:left="184"/>
              <w:rPr>
                <w:sz w:val="20"/>
              </w:rPr>
            </w:pPr>
            <w:r>
              <w:rPr>
                <w:sz w:val="20"/>
              </w:rPr>
              <w:t>Günlük yaşamda atıkların nasıl azaltılacağı, nasıl daha az tüketileceği</w:t>
            </w:r>
            <w:r w:rsidR="00DC7AE9">
              <w:rPr>
                <w:sz w:val="20"/>
              </w:rPr>
              <w:t xml:space="preserve"> ve farklı şekillerde nasıl değerlendirebilecekleri konusunda </w:t>
            </w:r>
            <w:r w:rsidR="00501679">
              <w:rPr>
                <w:sz w:val="20"/>
              </w:rPr>
              <w:t>farkında</w:t>
            </w:r>
            <w:r w:rsidR="00F967FC">
              <w:rPr>
                <w:sz w:val="20"/>
              </w:rPr>
              <w:t xml:space="preserve">lık sağlanması hedeflenmektedir. </w:t>
            </w:r>
            <w:proofErr w:type="gramStart"/>
            <w:r>
              <w:rPr>
                <w:sz w:val="20"/>
              </w:rPr>
              <w:t xml:space="preserve">Kurumumuzda </w:t>
            </w:r>
            <w:r w:rsidR="00176C1E">
              <w:rPr>
                <w:sz w:val="20"/>
              </w:rPr>
              <w:t xml:space="preserve"> çevre</w:t>
            </w:r>
            <w:proofErr w:type="gramEnd"/>
            <w:r w:rsidR="00176C1E">
              <w:rPr>
                <w:sz w:val="20"/>
              </w:rPr>
              <w:t xml:space="preserve"> bilinci ve sürdürülebilirlik kavramlarını benimsetmek; bu kavramlara ilişkin uygulamaları göstermek ve uygulatmak projenin ana</w:t>
            </w:r>
            <w:r w:rsidR="00501679">
              <w:rPr>
                <w:sz w:val="20"/>
              </w:rPr>
              <w:t xml:space="preserve"> amacıdır. Ayrıca</w:t>
            </w:r>
            <w:r w:rsidR="00176C1E">
              <w:rPr>
                <w:sz w:val="20"/>
              </w:rPr>
              <w:t xml:space="preserve"> enerj</w:t>
            </w:r>
            <w:r w:rsidR="00501679">
              <w:rPr>
                <w:sz w:val="20"/>
              </w:rPr>
              <w:t xml:space="preserve">i tüketiminin </w:t>
            </w:r>
            <w:proofErr w:type="gramStart"/>
            <w:r w:rsidR="00501679">
              <w:rPr>
                <w:sz w:val="20"/>
              </w:rPr>
              <w:t xml:space="preserve">azaltılmasına </w:t>
            </w:r>
            <w:r w:rsidR="00176C1E">
              <w:rPr>
                <w:sz w:val="20"/>
              </w:rPr>
              <w:t>, su</w:t>
            </w:r>
            <w:proofErr w:type="gramEnd"/>
            <w:r w:rsidR="00176C1E">
              <w:rPr>
                <w:sz w:val="20"/>
              </w:rPr>
              <w:t xml:space="preserve"> tasar</w:t>
            </w:r>
            <w:r w:rsidR="00501679">
              <w:rPr>
                <w:sz w:val="20"/>
              </w:rPr>
              <w:t xml:space="preserve">rufu sağlanmasına, öğretici ve kursiyerlerin </w:t>
            </w:r>
            <w:r w:rsidR="00176C1E">
              <w:rPr>
                <w:sz w:val="20"/>
              </w:rPr>
              <w:t>geri dönüşüm ve sıfır atık konularındaki farkındalıklarını artırmaya yönelik uygulamalar yapılacaktır.</w:t>
            </w:r>
          </w:p>
        </w:tc>
      </w:tr>
      <w:tr w:rsidR="00E074A0">
        <w:trPr>
          <w:trHeight w:val="246"/>
        </w:trPr>
        <w:tc>
          <w:tcPr>
            <w:tcW w:w="8987" w:type="dxa"/>
          </w:tcPr>
          <w:p w:rsidR="00E074A0" w:rsidRDefault="00176C1E">
            <w:pPr>
              <w:pStyle w:val="TableParagraph"/>
              <w:spacing w:line="226" w:lineRule="exact"/>
              <w:ind w:left="2709" w:right="26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Hedef Kitle</w:t>
            </w:r>
          </w:p>
        </w:tc>
      </w:tr>
      <w:tr w:rsidR="00E074A0">
        <w:trPr>
          <w:trHeight w:val="553"/>
        </w:trPr>
        <w:tc>
          <w:tcPr>
            <w:tcW w:w="8987" w:type="dxa"/>
          </w:tcPr>
          <w:p w:rsidR="00E074A0" w:rsidRDefault="005F3086">
            <w:pPr>
              <w:pStyle w:val="TableParagraph"/>
              <w:spacing w:before="146"/>
              <w:ind w:left="650" w:right="63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Araç Halk Eğitimi </w:t>
            </w:r>
            <w:proofErr w:type="gramStart"/>
            <w:r>
              <w:rPr>
                <w:sz w:val="20"/>
              </w:rPr>
              <w:t xml:space="preserve">Merkezi </w:t>
            </w:r>
            <w:r w:rsidR="00176C1E">
              <w:rPr>
                <w:sz w:val="20"/>
              </w:rPr>
              <w:t xml:space="preserve"> </w:t>
            </w:r>
            <w:r w:rsidR="00501679">
              <w:rPr>
                <w:sz w:val="20"/>
              </w:rPr>
              <w:t xml:space="preserve"> kurs</w:t>
            </w:r>
            <w:proofErr w:type="gramEnd"/>
            <w:r w:rsidR="00501679">
              <w:rPr>
                <w:sz w:val="20"/>
              </w:rPr>
              <w:t xml:space="preserve"> </w:t>
            </w:r>
            <w:r w:rsidR="00176C1E">
              <w:rPr>
                <w:sz w:val="20"/>
              </w:rPr>
              <w:t>öğrencileri, öğretmenleri, idareci ve personeller</w:t>
            </w:r>
          </w:p>
        </w:tc>
      </w:tr>
      <w:tr w:rsidR="00E074A0">
        <w:trPr>
          <w:trHeight w:val="431"/>
        </w:trPr>
        <w:tc>
          <w:tcPr>
            <w:tcW w:w="8987" w:type="dxa"/>
          </w:tcPr>
          <w:p w:rsidR="00E074A0" w:rsidRDefault="00176C1E">
            <w:pPr>
              <w:pStyle w:val="TableParagraph"/>
              <w:spacing w:before="81"/>
              <w:ind w:left="2714" w:right="26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Faaliyet Alanları</w:t>
            </w:r>
          </w:p>
        </w:tc>
      </w:tr>
      <w:tr w:rsidR="00E074A0">
        <w:trPr>
          <w:trHeight w:val="246"/>
        </w:trPr>
        <w:tc>
          <w:tcPr>
            <w:tcW w:w="8987" w:type="dxa"/>
          </w:tcPr>
          <w:p w:rsidR="00E074A0" w:rsidRDefault="00176C1E">
            <w:pPr>
              <w:pStyle w:val="TableParagraph"/>
              <w:spacing w:line="226" w:lineRule="exact"/>
              <w:ind w:left="2714" w:right="26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</w:p>
        </w:tc>
      </w:tr>
      <w:tr w:rsidR="00E074A0">
        <w:trPr>
          <w:trHeight w:val="1859"/>
        </w:trPr>
        <w:tc>
          <w:tcPr>
            <w:tcW w:w="8987" w:type="dxa"/>
          </w:tcPr>
          <w:p w:rsidR="00E074A0" w:rsidRDefault="005D5F3A">
            <w:pPr>
              <w:pStyle w:val="TableParagraph"/>
              <w:spacing w:before="132"/>
              <w:ind w:left="184"/>
              <w:rPr>
                <w:sz w:val="20"/>
              </w:rPr>
            </w:pPr>
            <w:r>
              <w:rPr>
                <w:sz w:val="20"/>
              </w:rPr>
              <w:t>Kurumumuz</w:t>
            </w:r>
            <w:r w:rsidR="00176C1E">
              <w:rPr>
                <w:sz w:val="20"/>
              </w:rPr>
              <w:t>da su tasarrufu sağlanmasına yönelik olarak;</w:t>
            </w:r>
          </w:p>
          <w:p w:rsidR="00E074A0" w:rsidRDefault="00E074A0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:rsidR="00E074A0" w:rsidRDefault="00176C1E">
            <w:pPr>
              <w:pStyle w:val="TableParagraph"/>
              <w:spacing w:line="261" w:lineRule="auto"/>
              <w:ind w:left="184"/>
              <w:rPr>
                <w:sz w:val="20"/>
              </w:rPr>
            </w:pPr>
            <w:r>
              <w:rPr>
                <w:sz w:val="20"/>
              </w:rPr>
              <w:t>•Kalorifer tesisatı, tuvalet, mutfak vb. ıslak alanlarda su sızıntısına neden olan tesisatlar tespit edilerek onarımı gerçekleştirilecektir.</w:t>
            </w:r>
          </w:p>
          <w:p w:rsidR="00E074A0" w:rsidRDefault="00F967FC" w:rsidP="00D30EC3">
            <w:pPr>
              <w:pStyle w:val="TableParagraph"/>
              <w:spacing w:before="1" w:line="261" w:lineRule="auto"/>
              <w:rPr>
                <w:sz w:val="20"/>
              </w:rPr>
            </w:pPr>
            <w:r>
              <w:rPr>
                <w:sz w:val="20"/>
              </w:rPr>
              <w:t>• Su tasarrufuyla ilgili dikkat çekici bilgilendirme ve bilinçlendirme çalışmaları yapılacaktır.</w:t>
            </w:r>
            <w:r w:rsidR="00D30EC3">
              <w:rPr>
                <w:sz w:val="20"/>
              </w:rPr>
              <w:br/>
              <w:t xml:space="preserve">  Su tasarrufu ile ilgili Kurslarımızda bilgilendirme çalışmalarının yanında etkinlik çalışmaları yapılacaktır. </w:t>
            </w:r>
          </w:p>
        </w:tc>
      </w:tr>
      <w:tr w:rsidR="00E074A0">
        <w:trPr>
          <w:trHeight w:val="246"/>
        </w:trPr>
        <w:tc>
          <w:tcPr>
            <w:tcW w:w="8987" w:type="dxa"/>
          </w:tcPr>
          <w:p w:rsidR="00E074A0" w:rsidRDefault="00176C1E">
            <w:pPr>
              <w:pStyle w:val="TableParagraph"/>
              <w:spacing w:line="226" w:lineRule="exact"/>
              <w:ind w:left="2714" w:right="26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Enerji</w:t>
            </w:r>
          </w:p>
        </w:tc>
      </w:tr>
      <w:tr w:rsidR="00E074A0">
        <w:trPr>
          <w:trHeight w:val="4019"/>
        </w:trPr>
        <w:tc>
          <w:tcPr>
            <w:tcW w:w="8987" w:type="dxa"/>
          </w:tcPr>
          <w:p w:rsidR="00E074A0" w:rsidRDefault="00E074A0">
            <w:pPr>
              <w:pStyle w:val="TableParagraph"/>
              <w:rPr>
                <w:rFonts w:ascii="Times New Roman"/>
                <w:sz w:val="20"/>
              </w:rPr>
            </w:pPr>
          </w:p>
          <w:p w:rsidR="00E074A0" w:rsidRDefault="00E074A0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E074A0" w:rsidRDefault="00176C1E">
            <w:pPr>
              <w:pStyle w:val="TableParagraph"/>
              <w:ind w:left="184"/>
              <w:rPr>
                <w:sz w:val="20"/>
              </w:rPr>
            </w:pPr>
            <w:r>
              <w:rPr>
                <w:sz w:val="20"/>
              </w:rPr>
              <w:t>Okullarımızda enerji tasarrufu sağlanmasına yönelik olarak;</w:t>
            </w:r>
          </w:p>
          <w:p w:rsidR="00E074A0" w:rsidRDefault="00E074A0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:rsidR="00E074A0" w:rsidRDefault="00176C1E">
            <w:pPr>
              <w:pStyle w:val="TableParagraph"/>
              <w:spacing w:line="261" w:lineRule="auto"/>
              <w:ind w:left="184"/>
              <w:rPr>
                <w:sz w:val="20"/>
              </w:rPr>
            </w:pPr>
            <w:r>
              <w:rPr>
                <w:sz w:val="20"/>
              </w:rPr>
              <w:t>•Tüm alanlarda bulunan elektrik lambaları kontrol edilerek öncelikli olarak patlak lambalarda</w:t>
            </w:r>
            <w:r w:rsidR="00D30EC3">
              <w:rPr>
                <w:sz w:val="20"/>
              </w:rPr>
              <w:t xml:space="preserve">n başlamak üzere yeni lambalar </w:t>
            </w:r>
            <w:proofErr w:type="spellStart"/>
            <w:r w:rsidR="00D30EC3">
              <w:rPr>
                <w:sz w:val="20"/>
              </w:rPr>
              <w:t>L</w:t>
            </w:r>
            <w:r>
              <w:rPr>
                <w:sz w:val="20"/>
              </w:rPr>
              <w:t>ed</w:t>
            </w:r>
            <w:proofErr w:type="spellEnd"/>
            <w:r>
              <w:rPr>
                <w:sz w:val="20"/>
              </w:rPr>
              <w:t xml:space="preserve"> aydınlatmalar ile yapılacaktır.</w:t>
            </w:r>
          </w:p>
          <w:p w:rsidR="00E074A0" w:rsidRDefault="00176C1E">
            <w:pPr>
              <w:pStyle w:val="TableParagraph"/>
              <w:spacing w:before="1" w:line="261" w:lineRule="auto"/>
              <w:ind w:left="184"/>
              <w:rPr>
                <w:sz w:val="20"/>
              </w:rPr>
            </w:pPr>
            <w:r>
              <w:rPr>
                <w:sz w:val="20"/>
              </w:rPr>
              <w:t>•Gün ışığının yüksek olduğu zamanlarda güneşlik ve perdeler açık bulundurularak iç aydınlatmaların kullanımı en aza indirilecektir.</w:t>
            </w:r>
          </w:p>
          <w:p w:rsidR="00E074A0" w:rsidRDefault="00176C1E">
            <w:pPr>
              <w:pStyle w:val="TableParagraph"/>
              <w:spacing w:before="1" w:line="261" w:lineRule="auto"/>
              <w:ind w:left="184"/>
              <w:rPr>
                <w:sz w:val="20"/>
              </w:rPr>
            </w:pPr>
            <w:r>
              <w:rPr>
                <w:sz w:val="20"/>
              </w:rPr>
              <w:t xml:space="preserve">•Akıllı tahta, </w:t>
            </w:r>
            <w:proofErr w:type="gramStart"/>
            <w:r>
              <w:rPr>
                <w:sz w:val="20"/>
              </w:rPr>
              <w:t>projeksiyon</w:t>
            </w:r>
            <w:proofErr w:type="gramEnd"/>
            <w:r>
              <w:rPr>
                <w:sz w:val="20"/>
              </w:rPr>
              <w:t xml:space="preserve"> gibi cihazların yalnızca kullanıldığı sürede açık bulundurulmasına dikkat edilerek, iş bitiminde kapatılması sağlanacaktır.</w:t>
            </w:r>
          </w:p>
          <w:p w:rsidR="00E074A0" w:rsidRDefault="00176C1E" w:rsidP="00D30EC3">
            <w:pPr>
              <w:pStyle w:val="TableParagraph"/>
              <w:spacing w:before="1" w:line="261" w:lineRule="auto"/>
              <w:ind w:left="184"/>
              <w:rPr>
                <w:sz w:val="20"/>
              </w:rPr>
            </w:pPr>
            <w:r>
              <w:rPr>
                <w:sz w:val="20"/>
              </w:rPr>
              <w:t>•Okulların ısıtılması için kullanılan kalorifer sisteminden en yüksek verimin alınabilmesi için havalandırma zamanları belirlenerek kapı ve pencerelerin sürekli açık kalması engellenecektir.</w:t>
            </w:r>
          </w:p>
          <w:p w:rsidR="00D30EC3" w:rsidRDefault="00D30EC3" w:rsidP="00D30EC3">
            <w:pPr>
              <w:pStyle w:val="TableParagraph"/>
              <w:spacing w:before="1" w:line="261" w:lineRule="auto"/>
              <w:ind w:left="184"/>
              <w:rPr>
                <w:sz w:val="20"/>
              </w:rPr>
            </w:pPr>
            <w:r>
              <w:rPr>
                <w:sz w:val="20"/>
              </w:rPr>
              <w:t>Kurs eğiticileri tarafından enerji tasarrufu ile ilgili bilgilendirme ve bilinçlendirme afişleri asılacak ve Kurslarımızda eğiticilerimiz tarafından bilgilendirme çalışmaları yapılacaktır.</w:t>
            </w:r>
            <w:r>
              <w:rPr>
                <w:sz w:val="20"/>
              </w:rPr>
              <w:br/>
              <w:t xml:space="preserve">Enerji tasarrufu ve Geri dönüşüm ile ilgili Kurslarda Etkinliklerin yapılması. </w:t>
            </w:r>
          </w:p>
        </w:tc>
      </w:tr>
    </w:tbl>
    <w:p w:rsidR="00E074A0" w:rsidRDefault="00E074A0">
      <w:pPr>
        <w:spacing w:line="261" w:lineRule="auto"/>
        <w:rPr>
          <w:sz w:val="20"/>
        </w:rPr>
        <w:sectPr w:rsidR="00E074A0">
          <w:type w:val="continuous"/>
          <w:pgSz w:w="12240" w:h="15840"/>
          <w:pgMar w:top="1080" w:right="1540" w:bottom="280" w:left="1460" w:header="708" w:footer="708" w:gutter="0"/>
          <w:cols w:space="708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7"/>
      </w:tblGrid>
      <w:tr w:rsidR="00E074A0">
        <w:trPr>
          <w:trHeight w:val="460"/>
        </w:trPr>
        <w:tc>
          <w:tcPr>
            <w:tcW w:w="8987" w:type="dxa"/>
          </w:tcPr>
          <w:p w:rsidR="00E074A0" w:rsidRDefault="00176C1E">
            <w:pPr>
              <w:pStyle w:val="TableParagraph"/>
              <w:spacing w:before="96"/>
              <w:ind w:left="2714" w:right="26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Geri Dönüşüm ve Sıfır Atık</w:t>
            </w:r>
          </w:p>
        </w:tc>
      </w:tr>
      <w:tr w:rsidR="00E074A0">
        <w:trPr>
          <w:trHeight w:val="2526"/>
        </w:trPr>
        <w:tc>
          <w:tcPr>
            <w:tcW w:w="8987" w:type="dxa"/>
          </w:tcPr>
          <w:p w:rsidR="00E074A0" w:rsidRDefault="00F967FC">
            <w:pPr>
              <w:pStyle w:val="TableParagraph"/>
              <w:spacing w:before="67"/>
              <w:ind w:left="33"/>
              <w:rPr>
                <w:sz w:val="20"/>
              </w:rPr>
            </w:pPr>
            <w:r>
              <w:rPr>
                <w:sz w:val="20"/>
              </w:rPr>
              <w:t>Kurumum</w:t>
            </w:r>
            <w:r w:rsidR="00176C1E">
              <w:rPr>
                <w:sz w:val="20"/>
              </w:rPr>
              <w:t>uzda geri dönüşüm ve sıfır atık çalışmalarına yönelik olarak;</w:t>
            </w:r>
          </w:p>
          <w:p w:rsidR="00E074A0" w:rsidRDefault="00D30EC3">
            <w:pPr>
              <w:pStyle w:val="TableParagraph"/>
              <w:spacing w:before="1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 xml:space="preserve"> Kurslar</w:t>
            </w:r>
            <w:r>
              <w:rPr>
                <w:rFonts w:ascii="Times New Roman"/>
                <w:sz w:val="25"/>
              </w:rPr>
              <w:t>ı</w:t>
            </w:r>
            <w:r>
              <w:rPr>
                <w:rFonts w:ascii="Times New Roman"/>
                <w:sz w:val="25"/>
              </w:rPr>
              <w:t>m</w:t>
            </w:r>
            <w:r>
              <w:rPr>
                <w:rFonts w:ascii="Times New Roman"/>
                <w:sz w:val="25"/>
              </w:rPr>
              <w:t>ı</w:t>
            </w:r>
            <w:r>
              <w:rPr>
                <w:rFonts w:ascii="Times New Roman"/>
                <w:sz w:val="25"/>
              </w:rPr>
              <w:t>zda E</w:t>
            </w:r>
            <w:r>
              <w:rPr>
                <w:rFonts w:ascii="Times New Roman"/>
                <w:sz w:val="25"/>
              </w:rPr>
              <w:t>ğ</w:t>
            </w:r>
            <w:r>
              <w:rPr>
                <w:rFonts w:ascii="Times New Roman"/>
                <w:sz w:val="25"/>
              </w:rPr>
              <w:t>iticilerimiz ve Kursiyerlerimiz ile beraber G</w:t>
            </w:r>
            <w:r>
              <w:rPr>
                <w:rFonts w:ascii="Times New Roman"/>
                <w:sz w:val="25"/>
              </w:rPr>
              <w:t>ö</w:t>
            </w:r>
            <w:r>
              <w:rPr>
                <w:rFonts w:ascii="Times New Roman"/>
                <w:sz w:val="25"/>
              </w:rPr>
              <w:t>re D</w:t>
            </w:r>
            <w:r>
              <w:rPr>
                <w:rFonts w:ascii="Times New Roman"/>
                <w:sz w:val="25"/>
              </w:rPr>
              <w:t>ö</w:t>
            </w:r>
            <w:r>
              <w:rPr>
                <w:rFonts w:ascii="Times New Roman"/>
                <w:sz w:val="25"/>
              </w:rPr>
              <w:t>n</w:t>
            </w:r>
            <w:r>
              <w:rPr>
                <w:rFonts w:ascii="Times New Roman"/>
                <w:sz w:val="25"/>
              </w:rPr>
              <w:t>üşü</w:t>
            </w:r>
            <w:r>
              <w:rPr>
                <w:rFonts w:ascii="Times New Roman"/>
                <w:sz w:val="25"/>
              </w:rPr>
              <w:t>m kutular</w:t>
            </w:r>
            <w:r>
              <w:rPr>
                <w:rFonts w:ascii="Times New Roman"/>
                <w:sz w:val="25"/>
              </w:rPr>
              <w:t>ı</w:t>
            </w:r>
            <w:r>
              <w:rPr>
                <w:rFonts w:ascii="Times New Roman"/>
                <w:sz w:val="25"/>
              </w:rPr>
              <w:t>n</w:t>
            </w:r>
            <w:r>
              <w:rPr>
                <w:rFonts w:ascii="Times New Roman"/>
                <w:sz w:val="25"/>
              </w:rPr>
              <w:t>ı</w:t>
            </w:r>
            <w:r>
              <w:rPr>
                <w:rFonts w:ascii="Times New Roman"/>
                <w:sz w:val="25"/>
              </w:rPr>
              <w:t>n olu</w:t>
            </w:r>
            <w:r>
              <w:rPr>
                <w:rFonts w:ascii="Times New Roman"/>
                <w:sz w:val="25"/>
              </w:rPr>
              <w:t>ş</w:t>
            </w:r>
            <w:r>
              <w:rPr>
                <w:rFonts w:ascii="Times New Roman"/>
                <w:sz w:val="25"/>
              </w:rPr>
              <w:t>turulmas</w:t>
            </w:r>
            <w:r>
              <w:rPr>
                <w:rFonts w:ascii="Times New Roman"/>
                <w:sz w:val="25"/>
              </w:rPr>
              <w:t>ı</w:t>
            </w:r>
            <w:r>
              <w:rPr>
                <w:rFonts w:ascii="Times New Roman"/>
                <w:sz w:val="25"/>
              </w:rPr>
              <w:t>na,</w:t>
            </w:r>
          </w:p>
          <w:p w:rsidR="00D30EC3" w:rsidRDefault="00D30EC3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:rsidR="00E074A0" w:rsidRDefault="00F967FC">
            <w:pPr>
              <w:pStyle w:val="TableParagraph"/>
              <w:numPr>
                <w:ilvl w:val="0"/>
                <w:numId w:val="1"/>
              </w:numPr>
              <w:tabs>
                <w:tab w:val="left" w:pos="180"/>
              </w:tabs>
              <w:spacing w:line="261" w:lineRule="auto"/>
              <w:ind w:right="19" w:firstLine="0"/>
              <w:rPr>
                <w:sz w:val="20"/>
              </w:rPr>
            </w:pPr>
            <w:r>
              <w:rPr>
                <w:sz w:val="20"/>
              </w:rPr>
              <w:t xml:space="preserve">Atıkların doğada yok oluş süreleri </w:t>
            </w:r>
            <w:r w:rsidR="00A178F4">
              <w:rPr>
                <w:sz w:val="20"/>
              </w:rPr>
              <w:t>ile ilgili bilgilendirme ve bilinçlendirme çalışmaları</w:t>
            </w:r>
            <w:r w:rsidR="00FD4711">
              <w:rPr>
                <w:sz w:val="20"/>
              </w:rPr>
              <w:t>.</w:t>
            </w:r>
          </w:p>
          <w:p w:rsidR="00E074A0" w:rsidRPr="00A178F4" w:rsidRDefault="00A178F4" w:rsidP="00A178F4">
            <w:pPr>
              <w:pStyle w:val="TableParagraph"/>
              <w:spacing w:before="22" w:line="261" w:lineRule="auto"/>
              <w:ind w:left="33"/>
              <w:rPr>
                <w:sz w:val="20"/>
              </w:rPr>
            </w:pPr>
            <w:r>
              <w:rPr>
                <w:b/>
                <w:sz w:val="20"/>
              </w:rPr>
              <w:t xml:space="preserve">. </w:t>
            </w:r>
            <w:r w:rsidR="00D30EC3">
              <w:rPr>
                <w:sz w:val="20"/>
              </w:rPr>
              <w:t xml:space="preserve">Sınıflarımızda </w:t>
            </w:r>
            <w:r w:rsidR="00FD4711">
              <w:rPr>
                <w:sz w:val="20"/>
              </w:rPr>
              <w:t>sıfır atık kutularında bulunan</w:t>
            </w:r>
            <w:r>
              <w:rPr>
                <w:sz w:val="20"/>
              </w:rPr>
              <w:t xml:space="preserve"> </w:t>
            </w:r>
            <w:r w:rsidR="00FD4711">
              <w:rPr>
                <w:sz w:val="20"/>
              </w:rPr>
              <w:t>ve</w:t>
            </w:r>
            <w:r>
              <w:rPr>
                <w:sz w:val="20"/>
              </w:rPr>
              <w:t xml:space="preserve"> geçici depolama alanında biriktirilen kağıtlar </w:t>
            </w:r>
            <w:r w:rsidR="009F1B59">
              <w:rPr>
                <w:sz w:val="20"/>
              </w:rPr>
              <w:t xml:space="preserve">; </w:t>
            </w:r>
            <w:r>
              <w:rPr>
                <w:sz w:val="20"/>
              </w:rPr>
              <w:t>(</w:t>
            </w:r>
            <w:proofErr w:type="spellStart"/>
            <w:proofErr w:type="gramStart"/>
            <w:r>
              <w:rPr>
                <w:sz w:val="20"/>
              </w:rPr>
              <w:t>kağıt,karton</w:t>
            </w:r>
            <w:proofErr w:type="gramEnd"/>
            <w:r>
              <w:rPr>
                <w:sz w:val="20"/>
              </w:rPr>
              <w:t>,atıklar</w:t>
            </w:r>
            <w:proofErr w:type="spellEnd"/>
            <w:r>
              <w:rPr>
                <w:sz w:val="20"/>
              </w:rPr>
              <w:t>) üret</w:t>
            </w:r>
            <w:r w:rsidR="009F1B59">
              <w:rPr>
                <w:sz w:val="20"/>
              </w:rPr>
              <w:t>i</w:t>
            </w:r>
            <w:r>
              <w:rPr>
                <w:sz w:val="20"/>
              </w:rPr>
              <w:t>me tekrar kazanımını sağlamak amacıyla</w:t>
            </w:r>
            <w:r w:rsidR="009F1B59">
              <w:rPr>
                <w:sz w:val="20"/>
              </w:rPr>
              <w:t>,</w:t>
            </w:r>
            <w:r>
              <w:rPr>
                <w:sz w:val="20"/>
              </w:rPr>
              <w:t xml:space="preserve"> geri dönüşüm merkezine gönderiminin yapılması </w:t>
            </w:r>
            <w:r w:rsidR="00FD4711">
              <w:rPr>
                <w:sz w:val="20"/>
              </w:rPr>
              <w:t>çalışmasına başlanacaktır</w:t>
            </w:r>
            <w:r>
              <w:rPr>
                <w:sz w:val="20"/>
              </w:rPr>
              <w:t>.</w:t>
            </w:r>
          </w:p>
          <w:p w:rsidR="00E074A0" w:rsidRDefault="00A178F4">
            <w:pPr>
              <w:pStyle w:val="TableParagraph"/>
              <w:numPr>
                <w:ilvl w:val="0"/>
                <w:numId w:val="1"/>
              </w:numPr>
              <w:tabs>
                <w:tab w:val="left" w:pos="180"/>
              </w:tabs>
              <w:spacing w:before="1" w:line="261" w:lineRule="auto"/>
              <w:ind w:right="305" w:firstLine="0"/>
              <w:rPr>
                <w:sz w:val="20"/>
              </w:rPr>
            </w:pPr>
            <w:r>
              <w:rPr>
                <w:sz w:val="20"/>
              </w:rPr>
              <w:t>Kurumumuzda açılan geri dönüşüm ve sıfır atıkla ilgili kurslard</w:t>
            </w:r>
            <w:r w:rsidR="000B2E60">
              <w:rPr>
                <w:sz w:val="20"/>
              </w:rPr>
              <w:t>a yapılan çalışmalar ve etkinliklerin</w:t>
            </w:r>
            <w:r>
              <w:rPr>
                <w:sz w:val="20"/>
              </w:rPr>
              <w:t>, görsel ve sosyal</w:t>
            </w:r>
            <w:r w:rsidR="000B2E60">
              <w:rPr>
                <w:sz w:val="20"/>
              </w:rPr>
              <w:t xml:space="preserve"> </w:t>
            </w:r>
            <w:r>
              <w:rPr>
                <w:sz w:val="20"/>
              </w:rPr>
              <w:t>medya ortamında</w:t>
            </w:r>
            <w:r w:rsidR="000B2E60">
              <w:rPr>
                <w:sz w:val="20"/>
              </w:rPr>
              <w:t xml:space="preserve"> teşhir edilmesine devam edilecektir.</w:t>
            </w:r>
            <w:r>
              <w:rPr>
                <w:sz w:val="20"/>
              </w:rPr>
              <w:t xml:space="preserve"> </w:t>
            </w:r>
            <w:r w:rsidR="00FD4711">
              <w:rPr>
                <w:sz w:val="20"/>
              </w:rPr>
              <w:br/>
              <w:t>Geri dönüşüm odasının kurulmasına ve bu odanın Kurs merkezi olarak dönüşümlü olarak kullanılmasına devam edilecektir.</w:t>
            </w:r>
            <w:r w:rsidR="00FD4711">
              <w:rPr>
                <w:sz w:val="20"/>
              </w:rPr>
              <w:br/>
              <w:t xml:space="preserve">Kurslarımızda evlerimizde biriktirdiğimiz atık şişe plastik </w:t>
            </w:r>
            <w:proofErr w:type="spellStart"/>
            <w:r w:rsidR="00FD4711">
              <w:rPr>
                <w:sz w:val="20"/>
              </w:rPr>
              <w:t>v.b</w:t>
            </w:r>
            <w:proofErr w:type="spellEnd"/>
            <w:r w:rsidR="00FD4711">
              <w:rPr>
                <w:sz w:val="20"/>
              </w:rPr>
              <w:t xml:space="preserve"> atıkları Kurslarımızda kullanarak geri dönüşüm ürünleri oluşturulması çalışmaları yapılacaktır.</w:t>
            </w:r>
            <w:r w:rsidR="00D30EC3">
              <w:rPr>
                <w:sz w:val="20"/>
              </w:rPr>
              <w:br/>
            </w:r>
          </w:p>
        </w:tc>
      </w:tr>
      <w:tr w:rsidR="00E074A0">
        <w:trPr>
          <w:trHeight w:val="380"/>
        </w:trPr>
        <w:tc>
          <w:tcPr>
            <w:tcW w:w="8987" w:type="dxa"/>
          </w:tcPr>
          <w:p w:rsidR="00E074A0" w:rsidRDefault="00176C1E">
            <w:pPr>
              <w:pStyle w:val="TableParagraph"/>
              <w:spacing w:before="57"/>
              <w:ind w:left="2714" w:right="26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Eğitim</w:t>
            </w:r>
          </w:p>
        </w:tc>
      </w:tr>
      <w:tr w:rsidR="00E074A0" w:rsidTr="000809F5">
        <w:trPr>
          <w:trHeight w:val="3220"/>
        </w:trPr>
        <w:tc>
          <w:tcPr>
            <w:tcW w:w="8987" w:type="dxa"/>
          </w:tcPr>
          <w:p w:rsidR="00E074A0" w:rsidRDefault="00E074A0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E074A0" w:rsidRDefault="00176C1E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 xml:space="preserve">•Sıfır Atık ve Geri Dönüşüm konuları ile ilgili afiş ve çeşitli </w:t>
            </w:r>
            <w:r w:rsidR="007B04C7">
              <w:rPr>
                <w:sz w:val="20"/>
              </w:rPr>
              <w:t>görsellerle kursiyerlerin</w:t>
            </w:r>
            <w:r>
              <w:rPr>
                <w:sz w:val="20"/>
              </w:rPr>
              <w:t xml:space="preserve"> farkındalıkları artırılacaktır.</w:t>
            </w:r>
          </w:p>
          <w:p w:rsidR="00E074A0" w:rsidRDefault="00176C1E">
            <w:pPr>
              <w:pStyle w:val="TableParagraph"/>
              <w:spacing w:before="23"/>
              <w:ind w:left="33"/>
              <w:rPr>
                <w:sz w:val="20"/>
              </w:rPr>
            </w:pPr>
            <w:r>
              <w:rPr>
                <w:sz w:val="20"/>
              </w:rPr>
              <w:t xml:space="preserve">•Proje kapsamındaki örnek uygulamalardan </w:t>
            </w:r>
            <w:r w:rsidR="004C0E56">
              <w:rPr>
                <w:sz w:val="20"/>
              </w:rPr>
              <w:t>yola çıkılarak, kursiyerlerimizin</w:t>
            </w:r>
            <w:r>
              <w:rPr>
                <w:sz w:val="20"/>
              </w:rPr>
              <w:t>; sürdürülebilirliğin, enerji</w:t>
            </w:r>
          </w:p>
          <w:p w:rsidR="00E074A0" w:rsidRDefault="00176C1E">
            <w:pPr>
              <w:pStyle w:val="TableParagraph"/>
              <w:spacing w:before="22" w:line="261" w:lineRule="auto"/>
              <w:ind w:left="33"/>
              <w:rPr>
                <w:sz w:val="20"/>
              </w:rPr>
            </w:pPr>
            <w:proofErr w:type="gramStart"/>
            <w:r>
              <w:rPr>
                <w:sz w:val="20"/>
              </w:rPr>
              <w:t>verimliliğinin</w:t>
            </w:r>
            <w:proofErr w:type="gramEnd"/>
            <w:r>
              <w:rPr>
                <w:sz w:val="20"/>
              </w:rPr>
              <w:t>, su tasarrufunun, atıkların yönetilmesinin, çevreye duyarlılığın, hem yerel hem de küresel düzeyde ne derece önemli olduğunu anlamalarını sağlayacak eğitimler verilecektir.</w:t>
            </w:r>
          </w:p>
          <w:p w:rsidR="00E074A0" w:rsidRDefault="004C0E56" w:rsidP="004C0E56">
            <w:pPr>
              <w:pStyle w:val="TableParagraph"/>
              <w:spacing w:line="261" w:lineRule="auto"/>
              <w:ind w:left="33"/>
              <w:rPr>
                <w:sz w:val="20"/>
              </w:rPr>
            </w:pPr>
            <w:r>
              <w:rPr>
                <w:sz w:val="20"/>
              </w:rPr>
              <w:t>• Kurs öğretmenleri tarafından sıfır atık bilinci ve geri dönüşüm konularında kurslarda bilgilendirme sunumları yapılacaktır</w:t>
            </w:r>
            <w:proofErr w:type="gramStart"/>
            <w:r>
              <w:rPr>
                <w:sz w:val="20"/>
              </w:rPr>
              <w:t>.</w:t>
            </w:r>
            <w:r w:rsidR="00176C1E">
              <w:rPr>
                <w:sz w:val="20"/>
              </w:rPr>
              <w:t>.</w:t>
            </w:r>
            <w:proofErr w:type="gramEnd"/>
          </w:p>
          <w:p w:rsidR="00E074A0" w:rsidRDefault="004C0E56">
            <w:pPr>
              <w:pStyle w:val="TableParagraph"/>
              <w:spacing w:line="261" w:lineRule="auto"/>
              <w:ind w:left="33"/>
              <w:rPr>
                <w:sz w:val="20"/>
              </w:rPr>
            </w:pPr>
            <w:r>
              <w:rPr>
                <w:sz w:val="20"/>
              </w:rPr>
              <w:t>• Kurs öğretmenleri tarafından kursiyerlere atık geri dönüşüm malzemelerin (</w:t>
            </w:r>
            <w:proofErr w:type="spellStart"/>
            <w:proofErr w:type="gramStart"/>
            <w:r>
              <w:rPr>
                <w:sz w:val="20"/>
              </w:rPr>
              <w:t>kağıt,plastik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gb</w:t>
            </w:r>
            <w:proofErr w:type="spellEnd"/>
            <w:r>
              <w:rPr>
                <w:sz w:val="20"/>
              </w:rPr>
              <w:t xml:space="preserve">) el becerileriyle sanatsal ürünlere dönüştürüldüğü kurslara devam edilecektir </w:t>
            </w:r>
            <w:r w:rsidR="00FD4711">
              <w:rPr>
                <w:sz w:val="20"/>
              </w:rPr>
              <w:t xml:space="preserve"> bu sayede sıfır atık bilinci ve geri dönüşüm konularında farkındalıklarını </w:t>
            </w:r>
            <w:r w:rsidR="000809F5">
              <w:rPr>
                <w:sz w:val="20"/>
              </w:rPr>
              <w:t>hızla artırılması sağlanacaktır Kursiyerlerimize Kurs Eğiticileri tarafından sıfır atık bilinci ve geri dönüşüm konularında Kurslarında bilgilendirme çalışmaları yapacaklardır.</w:t>
            </w:r>
            <w:r w:rsidR="00FD4711">
              <w:rPr>
                <w:sz w:val="20"/>
              </w:rPr>
              <w:br/>
            </w:r>
          </w:p>
        </w:tc>
      </w:tr>
      <w:tr w:rsidR="00E074A0">
        <w:trPr>
          <w:trHeight w:val="246"/>
        </w:trPr>
        <w:tc>
          <w:tcPr>
            <w:tcW w:w="8987" w:type="dxa"/>
          </w:tcPr>
          <w:p w:rsidR="00E074A0" w:rsidRDefault="000809F5" w:rsidP="000809F5">
            <w:pPr>
              <w:pStyle w:val="TableParagraph"/>
              <w:spacing w:line="226" w:lineRule="exact"/>
              <w:ind w:right="268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         </w:t>
            </w:r>
            <w:r w:rsidR="00176C1E">
              <w:rPr>
                <w:b/>
                <w:sz w:val="20"/>
              </w:rPr>
              <w:t>Faaliyet Planı</w:t>
            </w:r>
          </w:p>
        </w:tc>
      </w:tr>
      <w:tr w:rsidR="00E074A0">
        <w:trPr>
          <w:trHeight w:val="246"/>
        </w:trPr>
        <w:tc>
          <w:tcPr>
            <w:tcW w:w="8987" w:type="dxa"/>
          </w:tcPr>
          <w:p w:rsidR="00E074A0" w:rsidRDefault="000809F5" w:rsidP="000809F5">
            <w:pPr>
              <w:pStyle w:val="TableParagraph"/>
              <w:spacing w:line="226" w:lineRule="exact"/>
              <w:ind w:left="2714" w:right="26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 Eylül</w:t>
            </w:r>
            <w:r w:rsidR="00176C1E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30 Haziran 2023</w:t>
            </w:r>
          </w:p>
        </w:tc>
      </w:tr>
      <w:tr w:rsidR="00E074A0" w:rsidTr="000809F5">
        <w:trPr>
          <w:trHeight w:val="3097"/>
        </w:trPr>
        <w:tc>
          <w:tcPr>
            <w:tcW w:w="8987" w:type="dxa"/>
            <w:tcBorders>
              <w:bottom w:val="single" w:sz="8" w:space="0" w:color="000000"/>
            </w:tcBorders>
          </w:tcPr>
          <w:p w:rsidR="000809F5" w:rsidRDefault="000809F5">
            <w:pPr>
              <w:pStyle w:val="TableParagraph"/>
              <w:spacing w:before="45" w:line="261" w:lineRule="auto"/>
              <w:ind w:left="3009" w:hanging="2735"/>
              <w:rPr>
                <w:sz w:val="20"/>
              </w:rPr>
            </w:pPr>
          </w:p>
          <w:p w:rsidR="00E074A0" w:rsidRDefault="00604DA2">
            <w:pPr>
              <w:pStyle w:val="TableParagraph"/>
              <w:spacing w:before="45" w:line="261" w:lineRule="auto"/>
              <w:ind w:left="3009" w:hanging="2735"/>
              <w:rPr>
                <w:sz w:val="20"/>
              </w:rPr>
            </w:pPr>
            <w:r>
              <w:rPr>
                <w:sz w:val="20"/>
              </w:rPr>
              <w:t xml:space="preserve">-Atıkların yok oluş süreleri panosu </w:t>
            </w:r>
            <w:r w:rsidR="000809F5">
              <w:rPr>
                <w:sz w:val="20"/>
              </w:rPr>
              <w:t>Güncellenecek ve</w:t>
            </w:r>
            <w:r>
              <w:rPr>
                <w:sz w:val="20"/>
              </w:rPr>
              <w:t xml:space="preserve"> </w:t>
            </w:r>
            <w:r w:rsidR="000809F5" w:rsidRPr="000809F5">
              <w:rPr>
                <w:b/>
                <w:sz w:val="20"/>
              </w:rPr>
              <w:t>WEB</w:t>
            </w:r>
            <w:r>
              <w:rPr>
                <w:sz w:val="20"/>
              </w:rPr>
              <w:t xml:space="preserve"> </w:t>
            </w:r>
            <w:r w:rsidR="000809F5">
              <w:rPr>
                <w:sz w:val="20"/>
              </w:rPr>
              <w:t>sayfamızda</w:t>
            </w:r>
            <w:r w:rsidR="00FC44F7">
              <w:rPr>
                <w:sz w:val="20"/>
              </w:rPr>
              <w:t xml:space="preserve"> yayınlanacaktır.</w:t>
            </w:r>
          </w:p>
          <w:p w:rsidR="000809F5" w:rsidRDefault="00FC44F7">
            <w:pPr>
              <w:pStyle w:val="TableParagraph"/>
              <w:spacing w:before="45" w:line="261" w:lineRule="auto"/>
              <w:ind w:left="3009" w:hanging="2735"/>
              <w:rPr>
                <w:sz w:val="20"/>
              </w:rPr>
            </w:pPr>
            <w:r>
              <w:rPr>
                <w:sz w:val="20"/>
              </w:rPr>
              <w:t>-Su tasarrufu ve enerji tasarrufu, verimliliği ilgili görsel afişlerin panolarda sunumu</w:t>
            </w:r>
          </w:p>
          <w:p w:rsidR="000809F5" w:rsidRDefault="000809F5" w:rsidP="00FC44F7">
            <w:pPr>
              <w:pStyle w:val="TableParagraph"/>
              <w:spacing w:before="86" w:line="261" w:lineRule="auto"/>
              <w:rPr>
                <w:sz w:val="20"/>
              </w:rPr>
            </w:pPr>
            <w:r>
              <w:rPr>
                <w:sz w:val="20"/>
              </w:rPr>
              <w:t xml:space="preserve">     -Geri dönüşüm kütüphanesinin aktif kullanılması</w:t>
            </w:r>
          </w:p>
          <w:p w:rsidR="000809F5" w:rsidRDefault="000809F5" w:rsidP="000809F5">
            <w:pPr>
              <w:pStyle w:val="TableParagraph"/>
              <w:spacing w:before="45" w:line="261" w:lineRule="auto"/>
              <w:rPr>
                <w:sz w:val="20"/>
              </w:rPr>
            </w:pPr>
            <w:r>
              <w:rPr>
                <w:sz w:val="20"/>
              </w:rPr>
              <w:t xml:space="preserve">     -Geri dönüşüm </w:t>
            </w:r>
            <w:proofErr w:type="gramStart"/>
            <w:r>
              <w:rPr>
                <w:sz w:val="20"/>
              </w:rPr>
              <w:t>kağıt</w:t>
            </w:r>
            <w:proofErr w:type="gramEnd"/>
            <w:r>
              <w:rPr>
                <w:sz w:val="20"/>
              </w:rPr>
              <w:t xml:space="preserve">, plastik atıklardan heykel ve </w:t>
            </w:r>
            <w:proofErr w:type="spellStart"/>
            <w:r>
              <w:rPr>
                <w:sz w:val="20"/>
              </w:rPr>
              <w:t>natural</w:t>
            </w:r>
            <w:proofErr w:type="spellEnd"/>
            <w:r>
              <w:rPr>
                <w:sz w:val="20"/>
              </w:rPr>
              <w:t xml:space="preserve"> objelerin yapılması </w:t>
            </w:r>
          </w:p>
          <w:p w:rsidR="000809F5" w:rsidRDefault="000809F5" w:rsidP="000809F5">
            <w:pPr>
              <w:pStyle w:val="TableParagraph"/>
              <w:spacing w:before="19"/>
              <w:ind w:right="637"/>
              <w:rPr>
                <w:sz w:val="20"/>
              </w:rPr>
            </w:pPr>
            <w:r>
              <w:rPr>
                <w:sz w:val="20"/>
              </w:rPr>
              <w:t xml:space="preserve">     -Geri dönüşüm seminerlerinin yapılması</w:t>
            </w:r>
          </w:p>
          <w:p w:rsidR="00FC44F7" w:rsidRDefault="000809F5" w:rsidP="000809F5">
            <w:pPr>
              <w:pStyle w:val="TableParagraph"/>
              <w:spacing w:before="98" w:line="261" w:lineRule="auto"/>
              <w:ind w:left="1936" w:hanging="1829"/>
              <w:rPr>
                <w:sz w:val="20"/>
              </w:rPr>
            </w:pPr>
            <w:r>
              <w:rPr>
                <w:sz w:val="20"/>
              </w:rPr>
              <w:t xml:space="preserve">   -Geri dönüşümle yapılan ürünlerin </w:t>
            </w:r>
            <w:proofErr w:type="gramStart"/>
            <w:r>
              <w:rPr>
                <w:sz w:val="20"/>
              </w:rPr>
              <w:t>yıl sonu</w:t>
            </w:r>
            <w:proofErr w:type="gramEnd"/>
            <w:r>
              <w:rPr>
                <w:sz w:val="20"/>
              </w:rPr>
              <w:t xml:space="preserve"> sergisinde sunumu.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Kurslarımızda Her sınıfın Kendine Ait sıfır atık kutularını oluşturması</w:t>
            </w:r>
            <w:r>
              <w:rPr>
                <w:sz w:val="20"/>
              </w:rPr>
              <w:br/>
            </w:r>
          </w:p>
        </w:tc>
      </w:tr>
    </w:tbl>
    <w:p w:rsidR="00E074A0" w:rsidRDefault="00E074A0">
      <w:pPr>
        <w:pStyle w:val="GvdeMetni"/>
        <w:spacing w:before="9"/>
        <w:rPr>
          <w:rFonts w:ascii="Times New Roman"/>
        </w:rPr>
      </w:pPr>
    </w:p>
    <w:p w:rsidR="00E97A70" w:rsidRDefault="00E97A70">
      <w:pPr>
        <w:pStyle w:val="GvdeMetni"/>
        <w:spacing w:before="9"/>
        <w:rPr>
          <w:rFonts w:ascii="Times New Roman"/>
          <w:sz w:val="19"/>
        </w:rPr>
      </w:pPr>
    </w:p>
    <w:p w:rsidR="00E074A0" w:rsidRDefault="00E97A70">
      <w:pPr>
        <w:pStyle w:val="GvdeMetni"/>
        <w:tabs>
          <w:tab w:val="left" w:pos="4714"/>
        </w:tabs>
        <w:spacing w:before="1"/>
        <w:ind w:left="347"/>
        <w:jc w:val="center"/>
      </w:pPr>
      <w:r>
        <w:t>Ercan ALTUN</w:t>
      </w:r>
      <w:r w:rsidR="00176C1E">
        <w:tab/>
      </w:r>
      <w:r w:rsidR="000809F5">
        <w:t>Yunus AKPINAR</w:t>
      </w:r>
    </w:p>
    <w:p w:rsidR="00E074A0" w:rsidRDefault="00967A5A">
      <w:pPr>
        <w:pStyle w:val="GvdeMetni"/>
        <w:tabs>
          <w:tab w:val="left" w:pos="4617"/>
        </w:tabs>
        <w:spacing w:before="22"/>
        <w:ind w:left="28"/>
        <w:jc w:val="center"/>
      </w:pPr>
      <w:r>
        <w:t>Mobilya Tek. Öğretmeni</w:t>
      </w:r>
      <w:r>
        <w:tab/>
      </w:r>
      <w:r w:rsidR="000809F5">
        <w:t>Müdür Yardımcısı</w:t>
      </w:r>
    </w:p>
    <w:p w:rsidR="00E97A70" w:rsidRDefault="00E97A70">
      <w:pPr>
        <w:jc w:val="center"/>
      </w:pPr>
    </w:p>
    <w:p w:rsidR="00E97A70" w:rsidRDefault="00E97A70" w:rsidP="00E97A70"/>
    <w:p w:rsidR="00E97A70" w:rsidRPr="00E97A70" w:rsidRDefault="00E97A70" w:rsidP="00E97A70">
      <w:pPr>
        <w:tabs>
          <w:tab w:val="left" w:pos="3857"/>
        </w:tabs>
        <w:rPr>
          <w:sz w:val="20"/>
          <w:szCs w:val="20"/>
        </w:rPr>
      </w:pPr>
      <w:r>
        <w:tab/>
      </w:r>
      <w:r w:rsidRPr="00E97A70">
        <w:rPr>
          <w:sz w:val="20"/>
          <w:szCs w:val="20"/>
        </w:rPr>
        <w:t>Nilgün KEBECİ</w:t>
      </w:r>
    </w:p>
    <w:p w:rsidR="00E97A70" w:rsidRPr="00E97A70" w:rsidRDefault="00E97A70" w:rsidP="00E97A70">
      <w:pPr>
        <w:rPr>
          <w:sz w:val="20"/>
          <w:szCs w:val="20"/>
        </w:rPr>
      </w:pPr>
      <w:bookmarkStart w:id="0" w:name="_GoBack"/>
      <w:bookmarkEnd w:id="0"/>
    </w:p>
    <w:p w:rsidR="00E074A0" w:rsidRPr="00E97A70" w:rsidRDefault="00E97A70" w:rsidP="00E97A70">
      <w:pPr>
        <w:rPr>
          <w:sz w:val="20"/>
          <w:szCs w:val="20"/>
        </w:rPr>
        <w:sectPr w:rsidR="00E074A0" w:rsidRPr="00E97A70">
          <w:pgSz w:w="12240" w:h="15840"/>
          <w:pgMar w:top="1080" w:right="1540" w:bottom="280" w:left="1460" w:header="708" w:footer="708" w:gutter="0"/>
          <w:cols w:space="708"/>
        </w:sectPr>
      </w:pPr>
      <w:r w:rsidRPr="00E97A70">
        <w:rPr>
          <w:sz w:val="20"/>
          <w:szCs w:val="20"/>
        </w:rPr>
        <w:t xml:space="preserve">                                                      </w:t>
      </w:r>
      <w:r>
        <w:rPr>
          <w:sz w:val="20"/>
          <w:szCs w:val="20"/>
        </w:rPr>
        <w:t xml:space="preserve">    </w:t>
      </w:r>
      <w:r w:rsidRPr="00E97A70">
        <w:rPr>
          <w:sz w:val="20"/>
          <w:szCs w:val="20"/>
        </w:rPr>
        <w:t>Halk Eğitim Merkezi Müdürü</w:t>
      </w:r>
    </w:p>
    <w:p w:rsidR="00E074A0" w:rsidRDefault="00E074A0">
      <w:pPr>
        <w:pStyle w:val="GvdeMetni"/>
        <w:spacing w:before="9"/>
        <w:rPr>
          <w:sz w:val="3"/>
        </w:rPr>
      </w:pPr>
    </w:p>
    <w:sectPr w:rsidR="00E074A0">
      <w:pgSz w:w="12240" w:h="15840"/>
      <w:pgMar w:top="1500" w:right="1540" w:bottom="280" w:left="1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6167"/>
    <w:multiLevelType w:val="hybridMultilevel"/>
    <w:tmpl w:val="E25807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3547F"/>
    <w:multiLevelType w:val="hybridMultilevel"/>
    <w:tmpl w:val="B6B4B33A"/>
    <w:lvl w:ilvl="0" w:tplc="4EAA2E9C">
      <w:numFmt w:val="bullet"/>
      <w:lvlText w:val="•"/>
      <w:lvlJc w:val="left"/>
      <w:pPr>
        <w:ind w:left="33" w:hanging="146"/>
      </w:pPr>
      <w:rPr>
        <w:rFonts w:ascii="Carlito" w:eastAsia="Carlito" w:hAnsi="Carlito" w:cs="Carlito" w:hint="default"/>
        <w:w w:val="100"/>
        <w:sz w:val="20"/>
        <w:szCs w:val="20"/>
        <w:lang w:val="tr-TR" w:eastAsia="en-US" w:bidi="ar-SA"/>
      </w:rPr>
    </w:lvl>
    <w:lvl w:ilvl="1" w:tplc="77321E98">
      <w:numFmt w:val="bullet"/>
      <w:lvlText w:val="•"/>
      <w:lvlJc w:val="left"/>
      <w:pPr>
        <w:ind w:left="932" w:hanging="146"/>
      </w:pPr>
      <w:rPr>
        <w:rFonts w:hint="default"/>
        <w:lang w:val="tr-TR" w:eastAsia="en-US" w:bidi="ar-SA"/>
      </w:rPr>
    </w:lvl>
    <w:lvl w:ilvl="2" w:tplc="1E481C7C">
      <w:numFmt w:val="bullet"/>
      <w:lvlText w:val="•"/>
      <w:lvlJc w:val="left"/>
      <w:pPr>
        <w:ind w:left="1825" w:hanging="146"/>
      </w:pPr>
      <w:rPr>
        <w:rFonts w:hint="default"/>
        <w:lang w:val="tr-TR" w:eastAsia="en-US" w:bidi="ar-SA"/>
      </w:rPr>
    </w:lvl>
    <w:lvl w:ilvl="3" w:tplc="183C3776">
      <w:numFmt w:val="bullet"/>
      <w:lvlText w:val="•"/>
      <w:lvlJc w:val="left"/>
      <w:pPr>
        <w:ind w:left="2718" w:hanging="146"/>
      </w:pPr>
      <w:rPr>
        <w:rFonts w:hint="default"/>
        <w:lang w:val="tr-TR" w:eastAsia="en-US" w:bidi="ar-SA"/>
      </w:rPr>
    </w:lvl>
    <w:lvl w:ilvl="4" w:tplc="3BDCD42E">
      <w:numFmt w:val="bullet"/>
      <w:lvlText w:val="•"/>
      <w:lvlJc w:val="left"/>
      <w:pPr>
        <w:ind w:left="3610" w:hanging="146"/>
      </w:pPr>
      <w:rPr>
        <w:rFonts w:hint="default"/>
        <w:lang w:val="tr-TR" w:eastAsia="en-US" w:bidi="ar-SA"/>
      </w:rPr>
    </w:lvl>
    <w:lvl w:ilvl="5" w:tplc="5F44076A">
      <w:numFmt w:val="bullet"/>
      <w:lvlText w:val="•"/>
      <w:lvlJc w:val="left"/>
      <w:pPr>
        <w:ind w:left="4503" w:hanging="146"/>
      </w:pPr>
      <w:rPr>
        <w:rFonts w:hint="default"/>
        <w:lang w:val="tr-TR" w:eastAsia="en-US" w:bidi="ar-SA"/>
      </w:rPr>
    </w:lvl>
    <w:lvl w:ilvl="6" w:tplc="E59C1C9C">
      <w:numFmt w:val="bullet"/>
      <w:lvlText w:val="•"/>
      <w:lvlJc w:val="left"/>
      <w:pPr>
        <w:ind w:left="5396" w:hanging="146"/>
      </w:pPr>
      <w:rPr>
        <w:rFonts w:hint="default"/>
        <w:lang w:val="tr-TR" w:eastAsia="en-US" w:bidi="ar-SA"/>
      </w:rPr>
    </w:lvl>
    <w:lvl w:ilvl="7" w:tplc="F2681296">
      <w:numFmt w:val="bullet"/>
      <w:lvlText w:val="•"/>
      <w:lvlJc w:val="left"/>
      <w:pPr>
        <w:ind w:left="6288" w:hanging="146"/>
      </w:pPr>
      <w:rPr>
        <w:rFonts w:hint="default"/>
        <w:lang w:val="tr-TR" w:eastAsia="en-US" w:bidi="ar-SA"/>
      </w:rPr>
    </w:lvl>
    <w:lvl w:ilvl="8" w:tplc="7E68CF66">
      <w:numFmt w:val="bullet"/>
      <w:lvlText w:val="•"/>
      <w:lvlJc w:val="left"/>
      <w:pPr>
        <w:ind w:left="7181" w:hanging="146"/>
      </w:pPr>
      <w:rPr>
        <w:rFonts w:hint="default"/>
        <w:lang w:val="tr-TR" w:eastAsia="en-US" w:bidi="ar-SA"/>
      </w:rPr>
    </w:lvl>
  </w:abstractNum>
  <w:abstractNum w:abstractNumId="2">
    <w:nsid w:val="3E160237"/>
    <w:multiLevelType w:val="hybridMultilevel"/>
    <w:tmpl w:val="27A66296"/>
    <w:lvl w:ilvl="0" w:tplc="041F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3">
    <w:nsid w:val="47654403"/>
    <w:multiLevelType w:val="hybridMultilevel"/>
    <w:tmpl w:val="CFD4A210"/>
    <w:lvl w:ilvl="0" w:tplc="041F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4">
    <w:nsid w:val="4D0B69AC"/>
    <w:multiLevelType w:val="hybridMultilevel"/>
    <w:tmpl w:val="7F184D26"/>
    <w:lvl w:ilvl="0" w:tplc="90466D16">
      <w:start w:val="18"/>
      <w:numFmt w:val="bullet"/>
      <w:lvlText w:val="-"/>
      <w:lvlJc w:val="left"/>
      <w:pPr>
        <w:ind w:left="646" w:hanging="360"/>
      </w:pPr>
      <w:rPr>
        <w:rFonts w:ascii="Carlito" w:eastAsia="Carlito" w:hAnsi="Carlito" w:cs="Carlito" w:hint="default"/>
      </w:rPr>
    </w:lvl>
    <w:lvl w:ilvl="1" w:tplc="041F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5">
    <w:nsid w:val="4EF43E83"/>
    <w:multiLevelType w:val="hybridMultilevel"/>
    <w:tmpl w:val="B470BD4E"/>
    <w:lvl w:ilvl="0" w:tplc="4EAA2E9C">
      <w:numFmt w:val="bullet"/>
      <w:lvlText w:val="•"/>
      <w:lvlJc w:val="left"/>
      <w:pPr>
        <w:ind w:left="1264" w:hanging="360"/>
      </w:pPr>
      <w:rPr>
        <w:rFonts w:ascii="Carlito" w:eastAsia="Carlito" w:hAnsi="Carlito" w:cs="Carlito" w:hint="default"/>
        <w:w w:val="100"/>
        <w:sz w:val="20"/>
        <w:szCs w:val="20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4A0"/>
    <w:rsid w:val="00051A69"/>
    <w:rsid w:val="000809F5"/>
    <w:rsid w:val="000B2E60"/>
    <w:rsid w:val="00176C1E"/>
    <w:rsid w:val="004B3DD7"/>
    <w:rsid w:val="004C0E56"/>
    <w:rsid w:val="00501679"/>
    <w:rsid w:val="005D5F3A"/>
    <w:rsid w:val="005F3086"/>
    <w:rsid w:val="00604DA2"/>
    <w:rsid w:val="00627493"/>
    <w:rsid w:val="007801DC"/>
    <w:rsid w:val="007B04C7"/>
    <w:rsid w:val="008573DE"/>
    <w:rsid w:val="00967A5A"/>
    <w:rsid w:val="009F1B59"/>
    <w:rsid w:val="00A178F4"/>
    <w:rsid w:val="00BE5EA7"/>
    <w:rsid w:val="00D30EC3"/>
    <w:rsid w:val="00DC7AE9"/>
    <w:rsid w:val="00E074A0"/>
    <w:rsid w:val="00E97A70"/>
    <w:rsid w:val="00F23B49"/>
    <w:rsid w:val="00F967FC"/>
    <w:rsid w:val="00FC44F7"/>
    <w:rsid w:val="00FD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D30E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0EC3"/>
    <w:rPr>
      <w:rFonts w:ascii="Tahoma" w:eastAsia="Carlito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D30E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0EC3"/>
    <w:rPr>
      <w:rFonts w:ascii="Tahoma" w:eastAsia="Carlito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0FC3D-48CD-4342-A36F-F9969DFB0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| ronaldinho424</Company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</dc:creator>
  <cp:lastModifiedBy>HEM</cp:lastModifiedBy>
  <cp:revision>2</cp:revision>
  <cp:lastPrinted>2022-09-20T07:30:00Z</cp:lastPrinted>
  <dcterms:created xsi:type="dcterms:W3CDTF">2022-09-20T07:59:00Z</dcterms:created>
  <dcterms:modified xsi:type="dcterms:W3CDTF">2022-09-20T07:59:00Z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2022-04-20T00:00:00Z</vt:filetime>
  </property>
</Properties>
</file>